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C86" w:rsidRPr="006B0545" w:rsidRDefault="00601F09">
      <w:pPr>
        <w:jc w:val="center"/>
        <w:rPr>
          <w:rFonts w:ascii="黑体" w:eastAsia="黑体" w:hAnsi="黑体" w:cs="宋体"/>
          <w:b/>
          <w:color w:val="0070C0"/>
          <w:kern w:val="0"/>
          <w:sz w:val="32"/>
          <w:szCs w:val="30"/>
        </w:rPr>
      </w:pPr>
      <w:bookmarkStart w:id="0" w:name="_GoBack"/>
      <w:r w:rsidRPr="006B0545">
        <w:rPr>
          <w:rFonts w:ascii="黑体" w:eastAsia="黑体" w:hAnsi="黑体" w:cs="宋体"/>
          <w:b/>
          <w:noProof/>
          <w:color w:val="0070C0"/>
          <w:kern w:val="0"/>
          <w:sz w:val="32"/>
          <w:szCs w:val="30"/>
        </w:rPr>
        <w:drawing>
          <wp:anchor distT="0" distB="0" distL="114300" distR="114300" simplePos="0" relativeHeight="251658240" behindDoc="0" locked="0" layoutInCell="1" allowOverlap="1" wp14:anchorId="3A694EDA" wp14:editId="7502CC32">
            <wp:simplePos x="0" y="0"/>
            <wp:positionH relativeFrom="page">
              <wp:posOffset>11582400</wp:posOffset>
            </wp:positionH>
            <wp:positionV relativeFrom="topMargin">
              <wp:posOffset>12103100</wp:posOffset>
            </wp:positionV>
            <wp:extent cx="393700" cy="444500"/>
            <wp:effectExtent l="0" t="0" r="0" b="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242162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B0545">
        <w:rPr>
          <w:rFonts w:ascii="黑体" w:eastAsia="黑体" w:hAnsi="黑体" w:cs="宋体"/>
          <w:b/>
          <w:color w:val="0070C0"/>
          <w:kern w:val="0"/>
          <w:sz w:val="32"/>
          <w:szCs w:val="30"/>
        </w:rPr>
        <w:t>第</w:t>
      </w:r>
      <w:r w:rsidRPr="006B0545">
        <w:rPr>
          <w:rFonts w:ascii="黑体" w:eastAsia="黑体" w:hAnsi="黑体" w:cs="宋体" w:hint="eastAsia"/>
          <w:b/>
          <w:color w:val="0070C0"/>
          <w:kern w:val="0"/>
          <w:sz w:val="32"/>
          <w:szCs w:val="30"/>
        </w:rPr>
        <w:t>5</w:t>
      </w:r>
      <w:r w:rsidRPr="006B0545">
        <w:rPr>
          <w:rFonts w:ascii="黑体" w:eastAsia="黑体" w:hAnsi="黑体" w:cs="宋体"/>
          <w:b/>
          <w:color w:val="0070C0"/>
          <w:kern w:val="0"/>
          <w:sz w:val="32"/>
          <w:szCs w:val="30"/>
        </w:rPr>
        <w:t>节</w:t>
      </w:r>
      <w:r w:rsidRPr="006B0545">
        <w:rPr>
          <w:rFonts w:ascii="黑体" w:eastAsia="黑体" w:hAnsi="黑体" w:cs="宋体" w:hint="eastAsia"/>
          <w:b/>
          <w:color w:val="0070C0"/>
          <w:kern w:val="0"/>
          <w:sz w:val="32"/>
          <w:szCs w:val="30"/>
        </w:rPr>
        <w:t xml:space="preserve"> </w:t>
      </w:r>
      <w:r w:rsidRPr="006B0545">
        <w:rPr>
          <w:rFonts w:ascii="黑体" w:eastAsia="黑体" w:hAnsi="黑体" w:cs="宋体" w:hint="eastAsia"/>
          <w:b/>
          <w:color w:val="0070C0"/>
          <w:kern w:val="0"/>
          <w:sz w:val="32"/>
          <w:szCs w:val="30"/>
        </w:rPr>
        <w:t>显微镜与望眼镜</w:t>
      </w:r>
    </w:p>
    <w:bookmarkEnd w:id="0"/>
    <w:p w:rsidR="00970C86" w:rsidRDefault="00601F09">
      <w:pPr>
        <w:spacing w:line="360" w:lineRule="auto"/>
        <w:ind w:firstLine="420"/>
        <w:textAlignment w:val="center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4655185</wp:posOffset>
            </wp:positionH>
            <wp:positionV relativeFrom="paragraph">
              <wp:posOffset>45085</wp:posOffset>
            </wp:positionV>
            <wp:extent cx="1642110" cy="2447925"/>
            <wp:effectExtent l="0" t="0" r="15240" b="9525"/>
            <wp:wrapSquare wrapText="bothSides"/>
            <wp:docPr id="2051" name="Picture 3" descr="G:\课件\人教版初中物理8年级上册全套教学资料\课件\第五章 透镜及其利用\第五节\10304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349472" name="Picture 3" descr="G:\课件\人教版初中物理8年级上册全套教学资料\课件\第五章 透镜及其利用\第五节\103040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2110" cy="2447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4"/>
          <w:szCs w:val="24"/>
        </w:rPr>
        <w:t>一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、显微镜</w:t>
      </w:r>
    </w:p>
    <w:p w:rsidR="00970C86" w:rsidRDefault="00601F09" w:rsidP="006B0545">
      <w:pPr>
        <w:spacing w:line="360" w:lineRule="auto"/>
        <w:ind w:firstLineChars="200" w:firstLine="482"/>
        <w:textAlignment w:val="center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1.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显微镜的结构</w:t>
      </w:r>
    </w:p>
    <w:p w:rsidR="00970C86" w:rsidRDefault="00601F09" w:rsidP="006B0545">
      <w:pPr>
        <w:spacing w:line="360" w:lineRule="auto"/>
        <w:ind w:firstLineChars="200" w:firstLine="482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物镜：</w:t>
      </w:r>
      <w:r>
        <w:rPr>
          <w:rFonts w:asciiTheme="minorEastAsia" w:hAnsiTheme="minorEastAsia" w:cstheme="minorEastAsia" w:hint="eastAsia"/>
          <w:sz w:val="24"/>
          <w:szCs w:val="24"/>
        </w:rPr>
        <w:t>靠近物体的一组透镜，相当于一个凸透镜，焦距较短。</w:t>
      </w:r>
    </w:p>
    <w:p w:rsidR="00970C86" w:rsidRDefault="00601F09" w:rsidP="006B0545">
      <w:pPr>
        <w:spacing w:line="360" w:lineRule="auto"/>
        <w:ind w:firstLineChars="200" w:firstLine="482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目镜：</w:t>
      </w:r>
      <w:r>
        <w:rPr>
          <w:rFonts w:asciiTheme="minorEastAsia" w:hAnsiTheme="minorEastAsia" w:cstheme="minorEastAsia" w:hint="eastAsia"/>
          <w:sz w:val="24"/>
          <w:szCs w:val="24"/>
        </w:rPr>
        <w:t>靠近眼睛的一组透镜，相当于一个凸透镜，焦距较长。</w:t>
      </w:r>
    </w:p>
    <w:p w:rsidR="00970C86" w:rsidRDefault="00601F09" w:rsidP="006B0545">
      <w:pPr>
        <w:spacing w:line="360" w:lineRule="auto"/>
        <w:ind w:firstLineChars="200" w:firstLine="482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载物台：</w:t>
      </w:r>
      <w:r>
        <w:rPr>
          <w:rFonts w:asciiTheme="minorEastAsia" w:hAnsiTheme="minorEastAsia" w:cstheme="minorEastAsia" w:hint="eastAsia"/>
          <w:sz w:val="24"/>
          <w:szCs w:val="24"/>
        </w:rPr>
        <w:t>用来放置被观察物体（载物片）的平台。</w:t>
      </w:r>
    </w:p>
    <w:p w:rsidR="00970C86" w:rsidRDefault="00601F09" w:rsidP="006B0545">
      <w:pPr>
        <w:spacing w:line="360" w:lineRule="auto"/>
        <w:ind w:firstLineChars="200" w:firstLine="482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反光镜：</w:t>
      </w:r>
      <w:r>
        <w:rPr>
          <w:rFonts w:asciiTheme="minorEastAsia" w:hAnsiTheme="minorEastAsia" w:cstheme="minorEastAsia" w:hint="eastAsia"/>
          <w:sz w:val="24"/>
          <w:szCs w:val="24"/>
        </w:rPr>
        <w:t>通过反光提高载物片上物体的亮度，反光镜有两面，光太弱时用凹面镜会聚更多的光，光较强时用平面镜反光。</w:t>
      </w:r>
    </w:p>
    <w:p w:rsidR="00970C86" w:rsidRDefault="00601F09" w:rsidP="006B0545">
      <w:pPr>
        <w:spacing w:line="360" w:lineRule="auto"/>
        <w:ind w:firstLineChars="200" w:firstLine="482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增大视角的方式：</w:t>
      </w:r>
      <w:r>
        <w:rPr>
          <w:rFonts w:asciiTheme="minorEastAsia" w:hAnsiTheme="minorEastAsia" w:cstheme="minorEastAsia" w:hint="eastAsia"/>
          <w:sz w:val="24"/>
          <w:szCs w:val="24"/>
        </w:rPr>
        <w:t>放大再放大</w:t>
      </w:r>
    </w:p>
    <w:p w:rsidR="00970C86" w:rsidRDefault="00601F09" w:rsidP="006B0545">
      <w:pPr>
        <w:spacing w:line="360" w:lineRule="auto"/>
        <w:ind w:firstLineChars="200" w:firstLine="482"/>
        <w:textAlignment w:val="center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2.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显微镜成像原理</w:t>
      </w:r>
    </w:p>
    <w:p w:rsidR="00970C86" w:rsidRDefault="00601F09">
      <w:pPr>
        <w:spacing w:line="360" w:lineRule="auto"/>
        <w:ind w:firstLineChars="200" w:firstLine="480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被观察的物体经物镜后，成倒立、放大的实像，这一实像恰好处在目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</w:rPr>
        <w:t>镜的一倍焦距以内，经目镜成正立、放大的虚像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  <w:r>
        <w:rPr>
          <w:rFonts w:asciiTheme="minorEastAsia" w:hAnsiTheme="minorEastAsia" w:cstheme="minorEastAsia" w:hint="eastAsia"/>
          <w:sz w:val="24"/>
          <w:szCs w:val="24"/>
        </w:rPr>
        <w:t>物镜的作用相当于投影仪的镜头，成倒立、放大的实像；目镜的作用相当于放大镜，成正立、放大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</w:rPr>
        <w:t>的虚像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  <w:r>
        <w:rPr>
          <w:rFonts w:asciiTheme="minorEastAsia" w:hAnsiTheme="minorEastAsia" w:cstheme="minorEastAsia" w:hint="eastAsia"/>
          <w:sz w:val="24"/>
          <w:szCs w:val="24"/>
        </w:rPr>
        <w:t>经过物镜和目镜的两次放大后，我们就可以看到肉眼看不到的微小生物，如细胞等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p w:rsidR="00970C86" w:rsidRDefault="00601F09" w:rsidP="006B0545">
      <w:pPr>
        <w:spacing w:line="360" w:lineRule="auto"/>
        <w:ind w:firstLineChars="200" w:firstLine="482"/>
        <w:textAlignment w:val="center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3.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总结</w:t>
      </w:r>
    </w:p>
    <w:p w:rsidR="00970C86" w:rsidRDefault="00601F09" w:rsidP="006B0545">
      <w:pPr>
        <w:spacing w:line="360" w:lineRule="auto"/>
        <w:ind w:firstLineChars="200" w:firstLine="482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1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）物镜：</w:t>
      </w:r>
      <w:r>
        <w:rPr>
          <w:rFonts w:asciiTheme="minorEastAsia" w:hAnsiTheme="minorEastAsia" w:cstheme="minorEastAsia" w:hint="eastAsia"/>
          <w:sz w:val="24"/>
          <w:szCs w:val="24"/>
        </w:rPr>
        <w:t>相当于投影仪的镜头，成倒立放大的实像。</w:t>
      </w:r>
    </w:p>
    <w:p w:rsidR="00970C86" w:rsidRDefault="00601F09" w:rsidP="006B0545">
      <w:pPr>
        <w:spacing w:line="360" w:lineRule="auto"/>
        <w:ind w:firstLineChars="200" w:firstLine="482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2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）目镜：</w:t>
      </w:r>
      <w:r>
        <w:rPr>
          <w:rFonts w:asciiTheme="minorEastAsia" w:hAnsiTheme="minorEastAsia" w:cstheme="minorEastAsia" w:hint="eastAsia"/>
          <w:sz w:val="24"/>
          <w:szCs w:val="24"/>
        </w:rPr>
        <w:t>相当于放大镜，将物镜所成的实像作为物体，进一步放大为正立放大的虚像。</w:t>
      </w:r>
    </w:p>
    <w:p w:rsidR="00970C86" w:rsidRDefault="00601F09" w:rsidP="006B0545">
      <w:pPr>
        <w:spacing w:line="360" w:lineRule="auto"/>
        <w:ind w:firstLineChars="200" w:firstLine="482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3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）第一次：</w:t>
      </w:r>
      <w:r>
        <w:rPr>
          <w:rFonts w:asciiTheme="minorEastAsia" w:hAnsiTheme="minorEastAsia" w:cstheme="minorEastAsia" w:hint="eastAsia"/>
          <w:sz w:val="24"/>
          <w:szCs w:val="24"/>
        </w:rPr>
        <w:t>倒立、放大、实像；第二次：正立、放大、虚像；显微镜放大倍数</w:t>
      </w:r>
      <w:r>
        <w:rPr>
          <w:rFonts w:asciiTheme="minorEastAsia" w:hAnsiTheme="minorEastAsia" w:cstheme="minorEastAsia" w:hint="eastAsia"/>
          <w:sz w:val="24"/>
          <w:szCs w:val="24"/>
        </w:rPr>
        <w:t>=</w:t>
      </w:r>
      <w:r>
        <w:rPr>
          <w:rFonts w:asciiTheme="minorEastAsia" w:hAnsiTheme="minorEastAsia" w:cstheme="minorEastAsia" w:hint="eastAsia"/>
          <w:sz w:val="24"/>
          <w:szCs w:val="24"/>
        </w:rPr>
        <w:t>物镜放大倍数×目镜放大倍数。</w:t>
      </w:r>
    </w:p>
    <w:p w:rsidR="00970C86" w:rsidRDefault="00970C86">
      <w:pPr>
        <w:spacing w:line="360" w:lineRule="auto"/>
        <w:textAlignment w:val="center"/>
        <w:rPr>
          <w:rFonts w:asciiTheme="minorEastAsia" w:hAnsiTheme="minorEastAsia" w:cstheme="minorEastAsia"/>
          <w:sz w:val="24"/>
          <w:szCs w:val="24"/>
        </w:rPr>
      </w:pPr>
    </w:p>
    <w:p w:rsidR="00970C86" w:rsidRDefault="00970C86">
      <w:pPr>
        <w:spacing w:line="360" w:lineRule="auto"/>
        <w:jc w:val="center"/>
        <w:textAlignment w:val="center"/>
      </w:pPr>
    </w:p>
    <w:p w:rsidR="00970C86" w:rsidRDefault="00601F09">
      <w:pPr>
        <w:spacing w:line="360" w:lineRule="auto"/>
        <w:jc w:val="center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步</w:t>
      </w:r>
    </w:p>
    <w:p w:rsidR="00970C86" w:rsidRDefault="00601F09">
      <w:pPr>
        <w:spacing w:line="360" w:lineRule="auto"/>
        <w:jc w:val="center"/>
        <w:textAlignment w:val="center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114300" distR="114300">
            <wp:extent cx="4319905" cy="1677035"/>
            <wp:effectExtent l="0" t="0" r="4445" b="18415"/>
            <wp:docPr id="1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572853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1677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4319905" cy="1597025"/>
            <wp:effectExtent l="0" t="0" r="4445" b="3175"/>
            <wp:docPr id="1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2387425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1597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70C86" w:rsidRDefault="00601F09">
      <w:pPr>
        <w:spacing w:line="360" w:lineRule="auto"/>
        <w:jc w:val="center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步</w:t>
      </w:r>
    </w:p>
    <w:p w:rsidR="00970C86" w:rsidRDefault="00601F09">
      <w:pPr>
        <w:spacing w:line="360" w:lineRule="auto"/>
        <w:jc w:val="center"/>
        <w:textAlignment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114300" distR="114300">
            <wp:extent cx="4319905" cy="2470785"/>
            <wp:effectExtent l="0" t="0" r="4445" b="5715"/>
            <wp:docPr id="1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450363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2470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70C86" w:rsidRDefault="00601F09">
      <w:pPr>
        <w:spacing w:line="360" w:lineRule="auto"/>
        <w:jc w:val="center"/>
        <w:textAlignment w:val="center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步</w:t>
      </w:r>
    </w:p>
    <w:p w:rsidR="00970C86" w:rsidRDefault="00601F09" w:rsidP="006B0545">
      <w:pPr>
        <w:spacing w:line="360" w:lineRule="auto"/>
        <w:ind w:firstLineChars="200" w:firstLine="482"/>
        <w:textAlignment w:val="center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二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、望远镜</w:t>
      </w:r>
    </w:p>
    <w:p w:rsidR="00970C86" w:rsidRDefault="00601F09" w:rsidP="006B0545">
      <w:pPr>
        <w:spacing w:line="360" w:lineRule="auto"/>
        <w:ind w:firstLineChars="200" w:firstLine="482"/>
        <w:textAlignment w:val="center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1.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望远镜的结构</w:t>
      </w:r>
    </w:p>
    <w:p w:rsidR="00970C86" w:rsidRDefault="00601F09" w:rsidP="006B0545">
      <w:pPr>
        <w:spacing w:line="360" w:lineRule="auto"/>
        <w:ind w:firstLineChars="200" w:firstLine="482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物镜：</w:t>
      </w:r>
      <w:r>
        <w:rPr>
          <w:rFonts w:asciiTheme="minorEastAsia" w:hAnsiTheme="minorEastAsia" w:cstheme="minorEastAsia" w:hint="eastAsia"/>
          <w:sz w:val="24"/>
          <w:szCs w:val="24"/>
        </w:rPr>
        <w:t>靠近物体的一组透镜，相当于照相机的镜头，焦距较长。</w:t>
      </w:r>
    </w:p>
    <w:p w:rsidR="00970C86" w:rsidRDefault="00601F09" w:rsidP="006B0545">
      <w:pPr>
        <w:spacing w:line="360" w:lineRule="auto"/>
        <w:ind w:firstLineChars="200" w:firstLine="482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目镜：</w:t>
      </w:r>
      <w:r>
        <w:rPr>
          <w:rFonts w:asciiTheme="minorEastAsia" w:hAnsiTheme="minorEastAsia" w:cstheme="minorEastAsia" w:hint="eastAsia"/>
          <w:sz w:val="24"/>
          <w:szCs w:val="24"/>
        </w:rPr>
        <w:t>靠近眼睛的一组透镜，相当于放大镜，焦距较短。</w:t>
      </w:r>
    </w:p>
    <w:p w:rsidR="00970C86" w:rsidRDefault="00601F09" w:rsidP="006B0545">
      <w:pPr>
        <w:spacing w:line="360" w:lineRule="auto"/>
        <w:ind w:firstLineChars="200" w:firstLine="482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lastRenderedPageBreak/>
        <w:t>增大视角的方式：</w:t>
      </w:r>
      <w:r>
        <w:rPr>
          <w:rFonts w:asciiTheme="minorEastAsia" w:hAnsiTheme="minorEastAsia" w:cstheme="minorEastAsia" w:hint="eastAsia"/>
          <w:sz w:val="24"/>
          <w:szCs w:val="24"/>
        </w:rPr>
        <w:t>先拉近再放大</w:t>
      </w:r>
    </w:p>
    <w:p w:rsidR="00970C86" w:rsidRDefault="00601F09" w:rsidP="006B0545">
      <w:pPr>
        <w:spacing w:line="360" w:lineRule="auto"/>
        <w:ind w:firstLineChars="200" w:firstLine="482"/>
        <w:textAlignment w:val="center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2.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望远镜成像原理</w:t>
      </w:r>
    </w:p>
    <w:p w:rsidR="00970C86" w:rsidRDefault="00601F09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远处物体的光经过物镜，由于所观察的物体极远，物距远大于二倍焦距，因此成倒立、缩小的实像，这个实像在目镜的一倍焦距之内，所以经过目镜作用后成正立、放大的虚像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  <w:r>
        <w:rPr>
          <w:rFonts w:asciiTheme="minorEastAsia" w:hAnsiTheme="minorEastAsia" w:cstheme="minorEastAsia" w:hint="eastAsia"/>
          <w:sz w:val="24"/>
          <w:szCs w:val="24"/>
        </w:rPr>
        <w:t>物镜的作用是使远处的物体在焦点附近成倒立的缩小的实像，相当于照相机的镜头；目镜的作用是把物镜成的实像放大成虚像，相当于放大镜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  <w:r>
        <w:rPr>
          <w:rFonts w:asciiTheme="minorEastAsia" w:hAnsiTheme="minorEastAsia" w:cstheme="minorEastAsia" w:hint="eastAsia"/>
          <w:sz w:val="24"/>
          <w:szCs w:val="24"/>
        </w:rPr>
        <w:t>望远镜物镜的直径比我们眼睛的瞳孔大得多，这样它可以会聚更多的光，使得所成的像</w:t>
      </w:r>
      <w:r>
        <w:rPr>
          <w:rFonts w:asciiTheme="minorEastAsia" w:hAnsiTheme="minorEastAsia" w:cstheme="minorEastAsia" w:hint="eastAsia"/>
          <w:sz w:val="24"/>
          <w:szCs w:val="24"/>
        </w:rPr>
        <w:t>更加明亮</w:t>
      </w:r>
      <w:r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这一点在观测天空中的暗星时非常重要</w:t>
      </w:r>
      <w:r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现代天文望远镜都力求把物镜的口径加大，以便</w:t>
      </w:r>
      <w:r>
        <w:rPr>
          <w:rFonts w:asciiTheme="minorEastAsia" w:hAnsiTheme="minorEastAsia" w:cstheme="minorEastAsia" w:hint="eastAsia"/>
          <w:sz w:val="24"/>
          <w:szCs w:val="24"/>
        </w:rPr>
        <w:t>观测到更暗的星。</w:t>
      </w:r>
    </w:p>
    <w:p w:rsidR="00970C86" w:rsidRDefault="00601F09" w:rsidP="006B0545">
      <w:pPr>
        <w:spacing w:line="360" w:lineRule="auto"/>
        <w:ind w:firstLineChars="200" w:firstLine="482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3.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望远镜类型：</w:t>
      </w:r>
    </w:p>
    <w:p w:rsidR="00970C86" w:rsidRDefault="00601F09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开普勒型：</w:t>
      </w:r>
      <w:r>
        <w:rPr>
          <w:rFonts w:hint="eastAsia"/>
          <w:sz w:val="24"/>
          <w:szCs w:val="24"/>
        </w:rPr>
        <w:t>由两组凸透镜组成。靠近被观察物体的叫物镜，焦距较长，</w:t>
      </w:r>
      <w:r>
        <w:rPr>
          <w:rFonts w:hAnsi="宋体" w:hint="eastAsia"/>
          <w:sz w:val="24"/>
          <w:szCs w:val="24"/>
        </w:rPr>
        <w:t>成倒立、缩小的实像</w:t>
      </w:r>
      <w:r>
        <w:rPr>
          <w:rFonts w:hint="eastAsia"/>
          <w:sz w:val="24"/>
          <w:szCs w:val="24"/>
        </w:rPr>
        <w:t>；靠近眼睛的叫目镜，焦距较短，</w:t>
      </w:r>
      <w:r>
        <w:rPr>
          <w:rFonts w:hAnsi="宋体" w:hint="eastAsia"/>
          <w:sz w:val="24"/>
          <w:szCs w:val="24"/>
        </w:rPr>
        <w:t>以物镜所成实像（经过平面镜反射后已变为正立的像）为物体再次成像，成正立、放大的虚像</w:t>
      </w:r>
      <w:r>
        <w:rPr>
          <w:rFonts w:hint="eastAsia"/>
          <w:sz w:val="24"/>
          <w:szCs w:val="24"/>
        </w:rPr>
        <w:t>。增大视角的方式是先拉近再放大。</w:t>
      </w:r>
    </w:p>
    <w:p w:rsidR="00970C86" w:rsidRDefault="00601F09">
      <w:pPr>
        <w:pStyle w:val="a8"/>
        <w:shd w:val="clear" w:color="auto" w:fill="FFFFFF"/>
        <w:spacing w:beforeAutospacing="0" w:afterAutospacing="0" w:line="360" w:lineRule="auto"/>
        <w:ind w:firstLine="420"/>
        <w:rPr>
          <w:rFonts w:asciiTheme="minorEastAsia" w:eastAsiaTheme="minorEastAsia" w:hAnsiTheme="minorEastAsia" w:cstheme="minorEastAsia"/>
        </w:rPr>
      </w:pPr>
      <w:r>
        <w:rPr>
          <w:rFonts w:ascii="Times New Roman" w:hAnsi="Times New Roman" w:hint="eastAsia"/>
          <w:b/>
          <w:bCs/>
        </w:rPr>
        <w:t>伽利略型：</w:t>
      </w:r>
      <w:r>
        <w:rPr>
          <w:rFonts w:ascii="Times New Roman" w:hAnsi="Times New Roman" w:hint="eastAsia"/>
        </w:rPr>
        <w:t>由一个凸透镜和一个凹透镜组成，靠近眼睛的叫目镜，是一个凹透镜；靠近被观察物体的叫物镜，是凸透镜。</w:t>
      </w:r>
      <w:r>
        <w:rPr>
          <w:rFonts w:asciiTheme="minorEastAsia" w:eastAsiaTheme="minorEastAsia" w:hAnsiTheme="minorEastAsia" w:cstheme="minorEastAsia" w:hint="eastAsia"/>
          <w:color w:val="000000"/>
          <w:spacing w:val="6"/>
          <w:shd w:val="clear" w:color="auto" w:fill="FFFFFF"/>
        </w:rPr>
        <w:t>光线经过物镜折射所成的实像在目镜的后方（靠近人目的后方）焦点上，这像对目镜是一个虚像，因此经它折射后成一放大的正立虚像</w:t>
      </w:r>
      <w:r>
        <w:rPr>
          <w:rFonts w:asciiTheme="minorEastAsia" w:hAnsiTheme="minorEastAsia" w:cstheme="minorEastAsia" w:hint="eastAsia"/>
          <w:color w:val="000000"/>
          <w:spacing w:val="6"/>
          <w:shd w:val="clear" w:color="auto" w:fill="FFFFFF"/>
        </w:rPr>
        <w:t>。</w:t>
      </w:r>
      <w:r>
        <w:rPr>
          <w:rFonts w:ascii="Times New Roman" w:hAnsi="Times New Roman" w:hint="eastAsia"/>
        </w:rPr>
        <w:t>增大视角的方式是拉近。</w:t>
      </w:r>
    </w:p>
    <w:p w:rsidR="00970C86" w:rsidRDefault="00601F09" w:rsidP="006B0545">
      <w:pPr>
        <w:spacing w:line="360" w:lineRule="auto"/>
        <w:ind w:firstLineChars="200" w:firstLine="482"/>
        <w:textAlignment w:val="center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4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.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总结</w:t>
      </w:r>
    </w:p>
    <w:p w:rsidR="00970C86" w:rsidRDefault="00601F09" w:rsidP="006B0545">
      <w:pPr>
        <w:spacing w:line="360" w:lineRule="auto"/>
        <w:ind w:firstLineChars="200" w:firstLine="482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1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）物镜：</w:t>
      </w:r>
      <w:r>
        <w:rPr>
          <w:rFonts w:asciiTheme="minorEastAsia" w:hAnsiTheme="minorEastAsia" w:cstheme="minorEastAsia" w:hint="eastAsia"/>
          <w:sz w:val="24"/>
          <w:szCs w:val="24"/>
        </w:rPr>
        <w:t>相当于照相机的镜头，成倒立缩小的实像。</w:t>
      </w:r>
    </w:p>
    <w:p w:rsidR="00970C86" w:rsidRDefault="00601F09" w:rsidP="006B0545">
      <w:pPr>
        <w:spacing w:line="360" w:lineRule="auto"/>
        <w:ind w:firstLineChars="200" w:firstLine="482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2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）目镜：</w:t>
      </w:r>
      <w:r>
        <w:rPr>
          <w:rFonts w:asciiTheme="minorEastAsia" w:hAnsiTheme="minorEastAsia" w:cstheme="minorEastAsia" w:hint="eastAsia"/>
          <w:sz w:val="24"/>
          <w:szCs w:val="24"/>
        </w:rPr>
        <w:t>相当于放大镜，使缩小的实像在</w:t>
      </w:r>
      <w:r>
        <w:rPr>
          <w:rFonts w:ascii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hAnsiTheme="minorEastAsia" w:cstheme="minorEastAsia" w:hint="eastAsia"/>
          <w:sz w:val="24"/>
          <w:szCs w:val="24"/>
        </w:rPr>
        <w:t>倍焦距附近，将实像作为物体，放大为正立放大的虚像。</w:t>
      </w:r>
    </w:p>
    <w:p w:rsidR="00970C86" w:rsidRDefault="00601F09" w:rsidP="006B0545">
      <w:pPr>
        <w:spacing w:line="360" w:lineRule="auto"/>
        <w:ind w:firstLineChars="200" w:firstLine="482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3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）第一次：</w:t>
      </w:r>
      <w:r>
        <w:rPr>
          <w:rFonts w:asciiTheme="minorEastAsia" w:hAnsiTheme="minorEastAsia" w:cstheme="minorEastAsia" w:hint="eastAsia"/>
          <w:sz w:val="24"/>
          <w:szCs w:val="24"/>
        </w:rPr>
        <w:t>倒立、缩小、实像</w:t>
      </w:r>
      <w:r>
        <w:rPr>
          <w:rFonts w:asciiTheme="minorEastAsia" w:hAnsiTheme="minorEastAsia" w:cstheme="minorEastAsia" w:hint="eastAsia"/>
          <w:sz w:val="24"/>
          <w:szCs w:val="24"/>
        </w:rPr>
        <w:t>；</w:t>
      </w:r>
      <w:r>
        <w:rPr>
          <w:rFonts w:asciiTheme="minorEastAsia" w:hAnsiTheme="minorEastAsia" w:cstheme="minorEastAsia" w:hint="eastAsia"/>
          <w:sz w:val="24"/>
          <w:szCs w:val="24"/>
        </w:rPr>
        <w:t>第二次：正立、放大、虚像；望远镜放大倍数</w:t>
      </w:r>
      <w:r>
        <w:rPr>
          <w:rFonts w:asciiTheme="minorEastAsia" w:hAnsiTheme="minorEastAsia" w:cstheme="minorEastAsia" w:hint="eastAsia"/>
          <w:sz w:val="24"/>
          <w:szCs w:val="24"/>
        </w:rPr>
        <w:t>=</w:t>
      </w:r>
      <w:r>
        <w:rPr>
          <w:rFonts w:asciiTheme="minorEastAsia" w:hAnsiTheme="minorEastAsia" w:cstheme="minorEastAsia" w:hint="eastAsia"/>
          <w:sz w:val="24"/>
          <w:szCs w:val="24"/>
        </w:rPr>
        <w:t>物镜放大倍数</w:t>
      </w:r>
      <w:r>
        <w:rPr>
          <w:rFonts w:asciiTheme="minorEastAsia" w:hAnsiTheme="minorEastAsia" w:cstheme="minorEastAsia" w:hint="eastAsia"/>
          <w:sz w:val="24"/>
          <w:szCs w:val="24"/>
        </w:rPr>
        <w:t>×</w:t>
      </w:r>
      <w:r>
        <w:rPr>
          <w:rFonts w:asciiTheme="minorEastAsia" w:hAnsiTheme="minorEastAsia" w:cstheme="minorEastAsia" w:hint="eastAsia"/>
          <w:sz w:val="24"/>
          <w:szCs w:val="24"/>
        </w:rPr>
        <w:t>目镜放大倍数。</w:t>
      </w:r>
    </w:p>
    <w:p w:rsidR="00970C86" w:rsidRDefault="00601F09">
      <w:pPr>
        <w:spacing w:line="360" w:lineRule="auto"/>
        <w:jc w:val="center"/>
        <w:textAlignment w:val="center"/>
      </w:pPr>
      <w:r>
        <w:rPr>
          <w:noProof/>
        </w:rPr>
        <w:lastRenderedPageBreak/>
        <w:drawing>
          <wp:inline distT="0" distB="0" distL="114300" distR="114300">
            <wp:extent cx="4319905" cy="1846580"/>
            <wp:effectExtent l="0" t="0" r="4445" b="1270"/>
            <wp:docPr id="2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6690472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1846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70C86" w:rsidRDefault="00601F09">
      <w:pPr>
        <w:spacing w:line="360" w:lineRule="auto"/>
        <w:jc w:val="center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第</w:t>
      </w:r>
      <w:r>
        <w:rPr>
          <w:rFonts w:ascii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hAnsiTheme="minorEastAsia" w:cstheme="minorEastAsia" w:hint="eastAsia"/>
          <w:sz w:val="24"/>
          <w:szCs w:val="24"/>
        </w:rPr>
        <w:t>步</w:t>
      </w:r>
    </w:p>
    <w:p w:rsidR="00970C86" w:rsidRDefault="00601F09">
      <w:pPr>
        <w:spacing w:line="360" w:lineRule="auto"/>
        <w:jc w:val="center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noProof/>
          <w:sz w:val="24"/>
          <w:szCs w:val="24"/>
        </w:rPr>
        <w:drawing>
          <wp:inline distT="0" distB="0" distL="114300" distR="114300">
            <wp:extent cx="4319905" cy="1519555"/>
            <wp:effectExtent l="0" t="0" r="4445" b="4445"/>
            <wp:docPr id="2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910426" name="图片 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15195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70C86" w:rsidRDefault="00601F09">
      <w:pPr>
        <w:spacing w:line="360" w:lineRule="auto"/>
        <w:jc w:val="center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第</w:t>
      </w:r>
      <w:r>
        <w:rPr>
          <w:rFonts w:ascii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sz w:val="24"/>
          <w:szCs w:val="24"/>
        </w:rPr>
        <w:t>步</w:t>
      </w:r>
    </w:p>
    <w:p w:rsidR="00970C86" w:rsidRDefault="00970C86">
      <w:pPr>
        <w:adjustRightInd w:val="0"/>
        <w:snapToGrid w:val="0"/>
        <w:spacing w:line="360" w:lineRule="auto"/>
        <w:jc w:val="left"/>
      </w:pPr>
    </w:p>
    <w:sectPr w:rsidR="00970C86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F09" w:rsidRDefault="00601F09">
      <w:pPr>
        <w:spacing w:after="0" w:line="240" w:lineRule="auto"/>
      </w:pPr>
      <w:r>
        <w:separator/>
      </w:r>
    </w:p>
  </w:endnote>
  <w:endnote w:type="continuationSeparator" w:id="0">
    <w:p w:rsidR="00601F09" w:rsidRDefault="00601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F09" w:rsidRDefault="00601F09">
      <w:pPr>
        <w:spacing w:after="0" w:line="240" w:lineRule="auto"/>
      </w:pPr>
      <w:r>
        <w:separator/>
      </w:r>
    </w:p>
  </w:footnote>
  <w:footnote w:type="continuationSeparator" w:id="0">
    <w:p w:rsidR="00601F09" w:rsidRDefault="00601F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C86"/>
    <w:rsid w:val="00601F09"/>
    <w:rsid w:val="006B0545"/>
    <w:rsid w:val="00970C86"/>
    <w:rsid w:val="2541045D"/>
    <w:rsid w:val="2D083D84"/>
    <w:rsid w:val="30D56CE5"/>
    <w:rsid w:val="3C55078E"/>
    <w:rsid w:val="42FA741F"/>
    <w:rsid w:val="4BF41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qFormat="1"/>
    <w:lsdException w:name="Subtitle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unhideWhenUsed/>
    <w:qFormat/>
    <w:pPr>
      <w:spacing w:after="120"/>
    </w:pPr>
  </w:style>
  <w:style w:type="paragraph" w:styleId="a4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5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Subtitle"/>
    <w:basedOn w:val="a"/>
    <w:next w:val="a"/>
    <w:qFormat/>
    <w:pPr>
      <w:spacing w:line="360" w:lineRule="auto"/>
      <w:jc w:val="left"/>
    </w:pPr>
    <w:rPr>
      <w:bCs/>
      <w:kern w:val="28"/>
      <w:szCs w:val="32"/>
    </w:rPr>
  </w:style>
  <w:style w:type="paragraph" w:styleId="a8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3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styleId="aa">
    <w:name w:val="Strong"/>
    <w:basedOn w:val="a0"/>
    <w:uiPriority w:val="22"/>
    <w:qFormat/>
    <w:rPr>
      <w:b/>
      <w:bCs/>
    </w:rPr>
  </w:style>
  <w:style w:type="character" w:styleId="ab">
    <w:name w:val="Hyperlink"/>
    <w:basedOn w:val="a0"/>
    <w:qFormat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DefaultParagraph">
    <w:name w:val="DefaultParagraph"/>
    <w:qFormat/>
    <w:rPr>
      <w:rFonts w:ascii="Times New Roman" w:eastAsia="宋体" w:hAnsi="Calibri" w:cs="Times New Roman"/>
      <w:kern w:val="2"/>
      <w:sz w:val="21"/>
      <w:szCs w:val="22"/>
      <w:lang w:eastAsia="zh-CN"/>
    </w:rPr>
  </w:style>
  <w:style w:type="paragraph" w:customStyle="1" w:styleId="ac">
    <w:name w:val="正文二"/>
    <w:basedOn w:val="a"/>
    <w:link w:val="ad"/>
    <w:qFormat/>
    <w:pPr>
      <w:adjustRightInd w:val="0"/>
      <w:snapToGrid w:val="0"/>
      <w:spacing w:line="360" w:lineRule="auto"/>
      <w:ind w:firstLineChars="200" w:firstLine="200"/>
      <w:jc w:val="left"/>
    </w:pPr>
  </w:style>
  <w:style w:type="paragraph" w:customStyle="1" w:styleId="10">
    <w:name w:val="样式1"/>
    <w:basedOn w:val="a"/>
    <w:uiPriority w:val="99"/>
    <w:qFormat/>
    <w:pPr>
      <w:adjustRightInd w:val="0"/>
      <w:snapToGrid w:val="0"/>
      <w:spacing w:line="360" w:lineRule="auto"/>
      <w:ind w:firstLineChars="200" w:firstLine="200"/>
      <w:jc w:val="left"/>
    </w:pPr>
    <w:rPr>
      <w:szCs w:val="28"/>
    </w:rPr>
  </w:style>
  <w:style w:type="character" w:customStyle="1" w:styleId="ad">
    <w:name w:val="正文二 字符"/>
    <w:link w:val="ac"/>
    <w:qFormat/>
  </w:style>
  <w:style w:type="paragraph" w:styleId="ae">
    <w:name w:val="Balloon Text"/>
    <w:basedOn w:val="a"/>
    <w:link w:val="Char"/>
    <w:uiPriority w:val="99"/>
    <w:semiHidden/>
    <w:unhideWhenUsed/>
    <w:rsid w:val="006B0545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e"/>
    <w:uiPriority w:val="99"/>
    <w:semiHidden/>
    <w:rsid w:val="006B0545"/>
    <w:rPr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qFormat="1"/>
    <w:lsdException w:name="Subtitle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unhideWhenUsed/>
    <w:qFormat/>
    <w:pPr>
      <w:spacing w:after="120"/>
    </w:pPr>
  </w:style>
  <w:style w:type="paragraph" w:styleId="a4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5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Subtitle"/>
    <w:basedOn w:val="a"/>
    <w:next w:val="a"/>
    <w:qFormat/>
    <w:pPr>
      <w:spacing w:line="360" w:lineRule="auto"/>
      <w:jc w:val="left"/>
    </w:pPr>
    <w:rPr>
      <w:bCs/>
      <w:kern w:val="28"/>
      <w:szCs w:val="32"/>
    </w:rPr>
  </w:style>
  <w:style w:type="paragraph" w:styleId="a8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3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styleId="aa">
    <w:name w:val="Strong"/>
    <w:basedOn w:val="a0"/>
    <w:uiPriority w:val="22"/>
    <w:qFormat/>
    <w:rPr>
      <w:b/>
      <w:bCs/>
    </w:rPr>
  </w:style>
  <w:style w:type="character" w:styleId="ab">
    <w:name w:val="Hyperlink"/>
    <w:basedOn w:val="a0"/>
    <w:qFormat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DefaultParagraph">
    <w:name w:val="DefaultParagraph"/>
    <w:qFormat/>
    <w:rPr>
      <w:rFonts w:ascii="Times New Roman" w:eastAsia="宋体" w:hAnsi="Calibri" w:cs="Times New Roman"/>
      <w:kern w:val="2"/>
      <w:sz w:val="21"/>
      <w:szCs w:val="22"/>
      <w:lang w:eastAsia="zh-CN"/>
    </w:rPr>
  </w:style>
  <w:style w:type="paragraph" w:customStyle="1" w:styleId="ac">
    <w:name w:val="正文二"/>
    <w:basedOn w:val="a"/>
    <w:link w:val="ad"/>
    <w:qFormat/>
    <w:pPr>
      <w:adjustRightInd w:val="0"/>
      <w:snapToGrid w:val="0"/>
      <w:spacing w:line="360" w:lineRule="auto"/>
      <w:ind w:firstLineChars="200" w:firstLine="200"/>
      <w:jc w:val="left"/>
    </w:pPr>
  </w:style>
  <w:style w:type="paragraph" w:customStyle="1" w:styleId="10">
    <w:name w:val="样式1"/>
    <w:basedOn w:val="a"/>
    <w:uiPriority w:val="99"/>
    <w:qFormat/>
    <w:pPr>
      <w:adjustRightInd w:val="0"/>
      <w:snapToGrid w:val="0"/>
      <w:spacing w:line="360" w:lineRule="auto"/>
      <w:ind w:firstLineChars="200" w:firstLine="200"/>
      <w:jc w:val="left"/>
    </w:pPr>
    <w:rPr>
      <w:szCs w:val="28"/>
    </w:rPr>
  </w:style>
  <w:style w:type="character" w:customStyle="1" w:styleId="ad">
    <w:name w:val="正文二 字符"/>
    <w:link w:val="ac"/>
    <w:qFormat/>
  </w:style>
  <w:style w:type="paragraph" w:styleId="ae">
    <w:name w:val="Balloon Text"/>
    <w:basedOn w:val="a"/>
    <w:link w:val="Char"/>
    <w:uiPriority w:val="99"/>
    <w:semiHidden/>
    <w:unhideWhenUsed/>
    <w:rsid w:val="006B0545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e"/>
    <w:uiPriority w:val="99"/>
    <w:semiHidden/>
    <w:rsid w:val="006B0545"/>
    <w:rPr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0843;&#24180;&#32423;&#19978;&#20876;&#65288;&#20154;&#25945;&#29256;&#65289;\&#20154;&#25945;&#29256;&#20843;&#24180;&#32423;&#29289;&#29702;&#31532;5&#31456;-&#31532;5&#33410;-&#26174;&#24494;&#38236;&#21644;&#26395;&#36828;&#38236;&#65288;&#25300;&#39640;&#29256;&#65289;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人教版八年级物理第5章-第5节-显微镜和望远镜（拔高版）</Template>
  <TotalTime>0</TotalTime>
  <Pages>1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2020-06-22T05:13:00Z</dcterms:created>
  <dcterms:modified xsi:type="dcterms:W3CDTF">2020-11-26T12:44:00Z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